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484882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e3a0897-ec1f-4dee-87d9-9c76575dec4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Нижегородской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a38a8544-b3eb-4fe2-a122-ab9f72a9629d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Варнавинского муниципального округа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Горкинская СШ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Шутова Г.Н.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Рекаева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Крайнова О.С.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2012736)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cb952a50-2e5e-4873-8488-e41a5f7fa479" w:id="3"/>
      <w:r>
        <w:rPr>
          <w:rFonts w:ascii="Times New Roman" w:hAnsi="Times New Roman"/>
          <w:b/>
          <w:i w:val="false"/>
          <w:color w:val="000000"/>
          <w:sz w:val="28"/>
        </w:rPr>
        <w:t>с. Горки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ca02f4d8-9bf2-4553-b579-5a8d08367a0f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4848827" w:id="5"/>
    <w:p>
      <w:pPr>
        <w:sectPr>
          <w:pgSz w:w="11906" w:h="16383" w:orient="portrait"/>
        </w:sectPr>
      </w:pPr>
    </w:p>
    <w:bookmarkEnd w:id="5"/>
    <w:bookmarkEnd w:id="0"/>
    <w:bookmarkStart w:name="block-1484882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14848828" w:id="10"/>
    <w:p>
      <w:pPr>
        <w:sectPr>
          <w:pgSz w:w="11906" w:h="16383" w:orient="portrait"/>
        </w:sectPr>
      </w:pPr>
    </w:p>
    <w:bookmarkEnd w:id="10"/>
    <w:bookmarkEnd w:id="6"/>
    <w:bookmarkStart w:name="block-14848833" w:id="11"/>
    <w:p>
      <w:pPr>
        <w:spacing w:before="0" w:after="0"/>
        <w:ind w:left="120"/>
        <w:jc w:val="left"/>
      </w:pPr>
      <w:bookmarkStart w:name="_Toc118726611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4"/>
      <w:bookmarkEnd w:id="14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14848833" w:id="15"/>
    <w:p>
      <w:pPr>
        <w:sectPr>
          <w:pgSz w:w="11906" w:h="16383" w:orient="portrait"/>
        </w:sectPr>
      </w:pPr>
    </w:p>
    <w:bookmarkEnd w:id="15"/>
    <w:bookmarkEnd w:id="11"/>
    <w:bookmarkStart w:name="block-14848832" w:id="16"/>
    <w:p>
      <w:pPr>
        <w:spacing w:before="0" w:after="0" w:line="264"/>
        <w:ind w:left="120"/>
        <w:jc w:val="both"/>
      </w:pPr>
      <w:bookmarkStart w:name="_Toc118726577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14848832" w:id="22"/>
    <w:p>
      <w:pPr>
        <w:sectPr>
          <w:pgSz w:w="11906" w:h="16383" w:orient="portrait"/>
        </w:sectPr>
      </w:pPr>
    </w:p>
    <w:bookmarkEnd w:id="22"/>
    <w:bookmarkEnd w:id="16"/>
    <w:bookmarkStart w:name="block-14848829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848829" w:id="24"/>
    <w:p>
      <w:pPr>
        <w:sectPr>
          <w:pgSz w:w="16383" w:h="11906" w:orient="landscape"/>
        </w:sectPr>
      </w:pPr>
    </w:p>
    <w:bookmarkEnd w:id="24"/>
    <w:bookmarkEnd w:id="23"/>
    <w:bookmarkStart w:name="block-14848830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848830" w:id="26"/>
    <w:p>
      <w:pPr>
        <w:sectPr>
          <w:pgSz w:w="16383" w:h="11906" w:orient="landscape"/>
        </w:sectPr>
      </w:pPr>
    </w:p>
    <w:bookmarkEnd w:id="26"/>
    <w:bookmarkEnd w:id="25"/>
    <w:bookmarkStart w:name="block-1484883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e387745-ecc6-42e5-889f-5fad7789796c" w:id="28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геометрия, 11 класс/ Вернер А.Л., Карп А.П., Акционерное общество «Издательство «Просвещение»</w:t>
      </w:r>
      <w:bookmarkEnd w:id="28"/>
      <w:r>
        <w:rPr>
          <w:sz w:val="28"/>
        </w:rPr>
        <w:br/>
      </w:r>
      <w:bookmarkStart w:name="8e387745-ecc6-42e5-889f-5fad7789796c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геометрия, 11 класс/ Мордкович А.Г., Смирнова И.М., Семенов П.В., Общество с ограниченной ответственностью «ИОЦ МНЕМОЗИНА»</w:t>
      </w:r>
      <w:bookmarkEnd w:id="29"/>
      <w:r>
        <w:rPr>
          <w:sz w:val="28"/>
        </w:rPr>
        <w:br/>
      </w:r>
      <w:bookmarkStart w:name="8e387745-ecc6-42e5-889f-5fad7789796c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bookmarkEnd w:id="30"/>
      <w:r>
        <w:rPr>
          <w:sz w:val="28"/>
        </w:rPr>
        <w:br/>
      </w:r>
      <w:bookmarkStart w:name="8e387745-ecc6-42e5-889f-5fad7789796c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Алгебра и начала математического анализа (в 2 частях), 11 класс/ Мордкович А.Г., Семенов П.В., Александрова Л.А., Мардахаева Е.Л., Акционерное общество «Издательство «Просвещение»</w:t>
      </w:r>
      <w:bookmarkEnd w:id="31"/>
      <w:r>
        <w:rPr>
          <w:sz w:val="28"/>
        </w:rPr>
        <w:br/>
      </w:r>
      <w:bookmarkStart w:name="8e387745-ecc6-42e5-889f-5fad7789796c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32"/>
      <w:r>
        <w:rPr>
          <w:sz w:val="28"/>
        </w:rPr>
        <w:br/>
      </w:r>
      <w:bookmarkStart w:name="8e387745-ecc6-42e5-889f-5fad7789796c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Алгебра и начала математического анализа, 11 класс/ Муравин Г.К., Муравина О.В., Общество с ограниченной ответственностью «ДРОФА»; Акционерное общество «Издательство «Просвещение»</w:t>
      </w:r>
      <w:bookmarkEnd w:id="33"/>
      <w:r>
        <w:rPr>
          <w:sz w:val="28"/>
        </w:rPr>
        <w:br/>
      </w:r>
      <w:bookmarkStart w:name="8e387745-ecc6-42e5-889f-5fad7789796c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Геометрия, 10-11 классы/ Атанасян Л.С., Бутузов В.Ф., Кадомцев С.Б. и другие, Акционерное общество «Издательство «Просвещение»</w:t>
      </w:r>
      <w:bookmarkEnd w:id="34"/>
      <w:r>
        <w:rPr>
          <w:sz w:val="28"/>
        </w:rPr>
        <w:br/>
      </w:r>
      <w:bookmarkStart w:name="8e387745-ecc6-42e5-889f-5fad7789796c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Геометрия, 10-11 классы/ Смирнова И.М., Общество с ограниченной ответственностью «ИОЦ МНЕМОЗИНА»</w:t>
      </w:r>
      <w:bookmarkEnd w:id="35"/>
      <w:r>
        <w:rPr>
          <w:sz w:val="28"/>
        </w:rPr>
        <w:br/>
      </w:r>
      <w:bookmarkStart w:name="8e387745-ecc6-42e5-889f-5fad7789796c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Геометрия, 10-11 классы/ Шарыгин И.Ф., Общество с ограниченной ответственностью «ДРОФА»; Акционерное общество «Издательство «Просвещение»</w:t>
      </w:r>
      <w:bookmarkEnd w:id="36"/>
      <w:r>
        <w:rPr>
          <w:sz w:val="28"/>
        </w:rPr>
        <w:br/>
      </w:r>
      <w:bookmarkStart w:name="8e387745-ecc6-42e5-889f-5fad7789796c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алгебра и начала математического анализа, геометрия. Геометрия, 11 класс/ Смирнов В.А., Смирнова И.М.,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7"/>
      <w:r>
        <w:rPr>
          <w:sz w:val="28"/>
        </w:rPr>
        <w:br/>
      </w:r>
      <w:bookmarkStart w:name="8e387745-ecc6-42e5-889f-5fad7789796c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 и начала математического анализа, 11 класс/ Мерзляк А.Г., Номировский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8"/>
      <w:r>
        <w:rPr>
          <w:sz w:val="28"/>
        </w:rPr>
        <w:br/>
      </w:r>
      <w:bookmarkStart w:name="8e387745-ecc6-42e5-889f-5fad7789796c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Геометрия, 11 класс/ Мерзляк А.Г., Номировский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3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4848831" w:id="40"/>
    <w:p>
      <w:pPr>
        <w:sectPr>
          <w:pgSz w:w="11906" w:h="16383" w:orient="portrait"/>
        </w:sectPr>
      </w:pPr>
    </w:p>
    <w:bookmarkEnd w:id="40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