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1213410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bc005d6-dd8c-40df-b3ae-1f9dd26418c3" w:id="1"/>
      <w:r>
        <w:rPr>
          <w:rFonts w:ascii="Times New Roman" w:hAnsi="Times New Roman"/>
          <w:b/>
          <w:i w:val="false"/>
          <w:color w:val="000000"/>
          <w:sz w:val="28"/>
        </w:rPr>
        <w:t>Министерство образования и науки Нижегородской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8e3db00-6636-4601-a948-1c797e67dbbc" w:id="2"/>
      <w:r>
        <w:rPr>
          <w:rFonts w:ascii="Times New Roman" w:hAnsi="Times New Roman"/>
          <w:b/>
          <w:i w:val="false"/>
          <w:color w:val="000000"/>
          <w:sz w:val="28"/>
        </w:rPr>
        <w:t>Администрация Варнавинского муниципального округа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Горкинская СШ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РМК учителей физической культуры, ОБЖ, технологии</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Скворцова А.С.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Рекаева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МБОУ Горкинской СШ</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Крайнова О.С.</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№84</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1668790)</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жизнедеятельности»</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1227e185-9fcf-41a3-b6e4-b2f387a36924" w:id="3"/>
      <w:r>
        <w:rPr>
          <w:rFonts w:ascii="Times New Roman" w:hAnsi="Times New Roman"/>
          <w:b/>
          <w:i w:val="false"/>
          <w:color w:val="000000"/>
          <w:sz w:val="28"/>
        </w:rPr>
        <w:t>с. Горки</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12134101" w:id="5"/>
    <w:p>
      <w:pPr>
        <w:sectPr>
          <w:pgSz w:w="11906" w:h="16383" w:orient="portrait"/>
        </w:sectPr>
      </w:pPr>
    </w:p>
    <w:bookmarkEnd w:id="5"/>
    <w:bookmarkEnd w:id="0"/>
    <w:bookmarkStart w:name="block-1213410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pPr>
        <w:spacing w:before="0" w:after="0" w:line="264"/>
        <w:ind w:firstLine="600"/>
        <w:jc w:val="both"/>
      </w:pPr>
      <w:r>
        <w:rPr>
          <w:rFonts w:ascii="Times New Roman" w:hAnsi="Times New Roman"/>
          <w:b w:val="false"/>
          <w:i w:val="false"/>
          <w:color w:val="000000"/>
          <w:sz w:val="28"/>
        </w:rPr>
        <w:t>Настоящая Программа обеспечивает:</w:t>
      </w:r>
    </w:p>
    <w:p>
      <w:pPr>
        <w:spacing w:before="0" w:after="0" w:line="264"/>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line="264"/>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line="264"/>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line="264"/>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line="264"/>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line="264"/>
        <w:ind w:firstLine="600"/>
        <w:jc w:val="both"/>
      </w:pPr>
      <w:r>
        <w:rPr>
          <w:rFonts w:ascii="Times New Roman" w:hAnsi="Times New Roman"/>
          <w:b w:val="false"/>
          <w:i w:val="false"/>
          <w:color w:val="000000"/>
          <w:sz w:val="28"/>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модуль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pPr>
        <w:spacing w:before="0" w:after="0" w:line="264"/>
        <w:ind w:firstLine="600"/>
        <w:jc w:val="both"/>
      </w:pPr>
      <w:r>
        <w:rPr>
          <w:rFonts w:ascii="Times New Roman" w:hAnsi="Times New Roman"/>
          <w:b w:val="false"/>
          <w:i w:val="false"/>
          <w:color w:val="000000"/>
          <w:sz w:val="28"/>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pPr>
        <w:spacing w:before="0" w:after="0" w:line="264"/>
        <w:ind w:firstLine="600"/>
        <w:jc w:val="both"/>
      </w:pPr>
      <w:r>
        <w:rPr>
          <w:rFonts w:ascii="Times New Roman" w:hAnsi="Times New Roman"/>
          <w:b w:val="false"/>
          <w:i w:val="false"/>
          <w:color w:val="000000"/>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pPr>
        <w:spacing w:before="0" w:after="0" w:line="264"/>
        <w:ind w:firstLine="600"/>
        <w:jc w:val="both"/>
      </w:pPr>
      <w:r>
        <w:rPr>
          <w:rFonts w:ascii="Times New Roman" w:hAnsi="Times New Roman"/>
          <w:b w:val="false"/>
          <w:i w:val="false"/>
          <w:color w:val="000000"/>
          <w:sz w:val="28"/>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ЖИЗНЕДЕЯТЕЛЬНОСТИ»</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numPr>
          <w:ilvl w:val="0"/>
          <w:numId w:val="1"/>
        </w:numPr>
        <w:spacing w:before="0" w:after="0" w:line="264"/>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numPr>
          <w:ilvl w:val="0"/>
          <w:numId w:val="1"/>
        </w:numPr>
        <w:spacing w:before="0" w:after="0" w:line="264"/>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bookmarkStart w:name="block-12134102" w:id="7"/>
    <w:p>
      <w:pPr>
        <w:sectPr>
          <w:pgSz w:w="11906" w:h="16383" w:orient="portrait"/>
        </w:sectPr>
      </w:pPr>
    </w:p>
    <w:bookmarkEnd w:id="7"/>
    <w:bookmarkEnd w:id="6"/>
    <w:bookmarkStart w:name="block-12134097"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p>
    <w:p>
      <w:pPr>
        <w:spacing w:before="0" w:after="0" w:line="264"/>
        <w:ind w:firstLine="600"/>
        <w:jc w:val="both"/>
      </w:pPr>
      <w:r>
        <w:rPr>
          <w:rFonts w:ascii="Times New Roman" w:hAnsi="Times New Roman"/>
          <w:b w:val="false"/>
          <w:i w:val="false"/>
          <w:color w:val="000000"/>
          <w:sz w:val="28"/>
        </w:rPr>
        <w:t>цель и задачи учебного предмета ОБЖ, его ключевые понятия и значение для человека;</w:t>
      </w:r>
    </w:p>
    <w:p>
      <w:pPr>
        <w:spacing w:before="0" w:after="0" w:line="264"/>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w:t>
      </w:r>
    </w:p>
    <w:p>
      <w:pPr>
        <w:spacing w:before="0" w:after="0" w:line="264"/>
        <w:ind w:firstLine="600"/>
        <w:jc w:val="both"/>
      </w:pPr>
      <w:r>
        <w:rPr>
          <w:rFonts w:ascii="Times New Roman" w:hAnsi="Times New Roman"/>
          <w:b w:val="false"/>
          <w:i w:val="false"/>
          <w:color w:val="000000"/>
          <w:sz w:val="28"/>
        </w:rPr>
        <w:t>виды чрезвычайных ситуаций, сходство и различия опасной, экстремальной и чрезвычайной ситуаций;</w:t>
      </w:r>
    </w:p>
    <w:p>
      <w:pPr>
        <w:spacing w:before="0" w:after="0" w:line="264"/>
        <w:ind w:firstLine="600"/>
        <w:jc w:val="both"/>
      </w:pPr>
      <w:r>
        <w:rPr>
          <w:rFonts w:ascii="Times New Roman" w:hAnsi="Times New Roman"/>
          <w:b w:val="false"/>
          <w:i w:val="false"/>
          <w:color w:val="000000"/>
          <w:sz w:val="28"/>
        </w:rPr>
        <w:t>уровни взаимодействия человека и окружающей среды;</w:t>
      </w:r>
    </w:p>
    <w:p>
      <w:pPr>
        <w:spacing w:before="0" w:after="0" w:line="264"/>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line="264"/>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line="264"/>
        <w:ind w:firstLine="600"/>
        <w:jc w:val="both"/>
      </w:pPr>
      <w:r>
        <w:rPr>
          <w:rFonts w:ascii="Times New Roman" w:hAnsi="Times New Roman"/>
          <w:b w:val="false"/>
          <w:i w:val="false"/>
          <w:color w:val="000000"/>
          <w:sz w:val="28"/>
        </w:rPr>
        <w:t>бытовые отравления и причины их возникновения, классификация ядовитых веществ и их опасности;</w:t>
      </w:r>
    </w:p>
    <w:p>
      <w:pPr>
        <w:spacing w:before="0" w:after="0" w:line="264"/>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line="264"/>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обращения с газовыми и электрическими приборами,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line="264"/>
        <w:ind w:firstLine="600"/>
        <w:jc w:val="both"/>
      </w:pPr>
      <w:r>
        <w:rPr>
          <w:rFonts w:ascii="Times New Roman" w:hAnsi="Times New Roman"/>
          <w:b w:val="false"/>
          <w:i w:val="false"/>
          <w:color w:val="000000"/>
          <w:sz w:val="28"/>
        </w:rPr>
        <w:t>пожар и факторы его развития;</w:t>
      </w:r>
    </w:p>
    <w:p>
      <w:pPr>
        <w:spacing w:before="0" w:after="0" w:line="264"/>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line="264"/>
        <w:ind w:firstLine="600"/>
        <w:jc w:val="both"/>
      </w:pPr>
      <w:r>
        <w:rPr>
          <w:rFonts w:ascii="Times New Roman" w:hAnsi="Times New Roman"/>
          <w:b w:val="false"/>
          <w:i w:val="false"/>
          <w:color w:val="000000"/>
          <w:sz w:val="28"/>
        </w:rPr>
        <w:t>первичные средства пожаротушения;</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line="264"/>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ситуации криминального характера, правила поведения с малознакомыми людьми;</w:t>
      </w:r>
    </w:p>
    <w:p>
      <w:pPr>
        <w:spacing w:before="0" w:after="0" w:line="264"/>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line="264"/>
        <w:ind w:firstLine="600"/>
        <w:jc w:val="both"/>
      </w:pPr>
      <w:r>
        <w:rPr>
          <w:rFonts w:ascii="Times New Roman" w:hAnsi="Times New Roman"/>
          <w:b w:val="false"/>
          <w:i w:val="false"/>
          <w:color w:val="000000"/>
          <w:sz w:val="28"/>
        </w:rPr>
        <w:t>классификация аварийных ситуаций в коммунальных системах жизнеобеспечения;</w:t>
      </w:r>
    </w:p>
    <w:p>
      <w:pPr>
        <w:spacing w:before="0" w:after="0" w:line="264"/>
        <w:ind w:firstLine="600"/>
        <w:jc w:val="both"/>
      </w:pPr>
      <w:r>
        <w:rPr>
          <w:rFonts w:ascii="Times New Roman" w:hAnsi="Times New Roman"/>
          <w:b w:val="false"/>
          <w:i w:val="false"/>
          <w:color w:val="000000"/>
          <w:sz w:val="28"/>
        </w:rPr>
        <w:t>правила подготовки к возможным авариям на коммунальных системах, порядок действий при авариях на коммунальных системах.</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правила дорожного движения и их значение,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line="264"/>
        <w:ind w:firstLine="600"/>
        <w:jc w:val="both"/>
      </w:pPr>
      <w:r>
        <w:rPr>
          <w:rFonts w:ascii="Times New Roman" w:hAnsi="Times New Roman"/>
          <w:b w:val="false"/>
          <w:i w:val="false"/>
          <w:color w:val="000000"/>
          <w:sz w:val="28"/>
        </w:rPr>
        <w:t>«дорожные ловушки» и правила их предупреждения;</w:t>
      </w:r>
    </w:p>
    <w:p>
      <w:pPr>
        <w:spacing w:before="0" w:after="0" w:line="264"/>
        <w:ind w:firstLine="600"/>
        <w:jc w:val="both"/>
      </w:pPr>
      <w:r>
        <w:rPr>
          <w:rFonts w:ascii="Times New Roman" w:hAnsi="Times New Roman"/>
          <w:b w:val="false"/>
          <w:i w:val="false"/>
          <w:color w:val="000000"/>
          <w:sz w:val="28"/>
        </w:rPr>
        <w:t>световозвращающие элементы и правила их применения;</w:t>
      </w:r>
    </w:p>
    <w:p>
      <w:pPr>
        <w:spacing w:before="0" w:after="0" w:line="264"/>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line="264"/>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line="264"/>
        <w:ind w:firstLine="600"/>
        <w:jc w:val="both"/>
      </w:pPr>
      <w:r>
        <w:rPr>
          <w:rFonts w:ascii="Times New Roman" w:hAnsi="Times New Roman"/>
          <w:b w:val="false"/>
          <w:i w:val="false"/>
          <w:color w:val="000000"/>
          <w:sz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pPr>
        <w:spacing w:before="0" w:after="0" w:line="264"/>
        <w:ind w:firstLine="600"/>
        <w:jc w:val="both"/>
      </w:pPr>
      <w:r>
        <w:rPr>
          <w:rFonts w:ascii="Times New Roman" w:hAnsi="Times New Roman"/>
          <w:b w:val="false"/>
          <w:i w:val="false"/>
          <w:color w:val="000000"/>
          <w:sz w:val="28"/>
        </w:rPr>
        <w:t>правила поведения пассажира мотоцикла;</w:t>
      </w:r>
    </w:p>
    <w:p>
      <w:pPr>
        <w:spacing w:before="0" w:after="0" w:line="264"/>
        <w:ind w:firstLine="600"/>
        <w:jc w:val="both"/>
      </w:pPr>
      <w:r>
        <w:rPr>
          <w:rFonts w:ascii="Times New Roman" w:hAnsi="Times New Roman"/>
          <w:b w:val="false"/>
          <w:i w:val="false"/>
          <w:color w:val="000000"/>
          <w:sz w:val="28"/>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pPr>
        <w:spacing w:before="0" w:after="0" w:line="264"/>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000000"/>
          <w:sz w:val="28"/>
        </w:rPr>
        <w:t>массовые мероприятия и правила подготовки к ним, оборудование мест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line="264"/>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line="264"/>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чрезвычайные ситуации природного характера и их классификация;</w:t>
      </w:r>
    </w:p>
    <w:p>
      <w:pPr>
        <w:spacing w:before="0" w:after="0" w:line="264"/>
        <w:ind w:firstLine="600"/>
        <w:jc w:val="both"/>
      </w:pPr>
      <w:r>
        <w:rPr>
          <w:rFonts w:ascii="Times New Roman" w:hAnsi="Times New Roman"/>
          <w:b w:val="false"/>
          <w:i w:val="false"/>
          <w:color w:val="000000"/>
          <w:sz w:val="28"/>
        </w:rPr>
        <w:t>правила поведения, необходимые для снижения риска встречи с дикими животными, порядок действий при встрече с ними;</w:t>
      </w:r>
    </w:p>
    <w:p>
      <w:pPr>
        <w:spacing w:before="0" w:after="0" w:line="264"/>
        <w:ind w:firstLine="600"/>
        <w:jc w:val="both"/>
      </w:pPr>
      <w:r>
        <w:rPr>
          <w:rFonts w:ascii="Times New Roman" w:hAnsi="Times New Roman"/>
          <w:b w:val="false"/>
          <w:i w:val="false"/>
          <w:color w:val="000000"/>
          <w:sz w:val="28"/>
        </w:rPr>
        <w:t>порядок действий при укусах диких животных, змей, пауков, клещей и насекомых;</w:t>
      </w:r>
    </w:p>
    <w:p>
      <w:pPr>
        <w:spacing w:before="0" w:after="0" w:line="264"/>
        <w:ind w:firstLine="600"/>
        <w:jc w:val="both"/>
      </w:pPr>
      <w:r>
        <w:rPr>
          <w:rFonts w:ascii="Times New Roman" w:hAnsi="Times New Roman"/>
          <w:b w:val="false"/>
          <w:i w:val="false"/>
          <w:color w:val="000000"/>
          <w:sz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line="264"/>
        <w:ind w:firstLine="600"/>
        <w:jc w:val="both"/>
      </w:pPr>
      <w:r>
        <w:rPr>
          <w:rFonts w:ascii="Times New Roman" w:hAnsi="Times New Roman"/>
          <w:b w:val="false"/>
          <w:i w:val="false"/>
          <w:color w:val="000000"/>
          <w:sz w:val="28"/>
        </w:rPr>
        <w:t>порядок действий при автономном существовании в природной среде;</w:t>
      </w:r>
    </w:p>
    <w:p>
      <w:pPr>
        <w:spacing w:before="0" w:after="0" w:line="264"/>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line="264"/>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в подготовленных и неподготовленных местах;</w:t>
      </w:r>
    </w:p>
    <w:p>
      <w:pPr>
        <w:spacing w:before="0" w:after="0" w:line="264"/>
        <w:ind w:firstLine="600"/>
        <w:jc w:val="both"/>
      </w:pPr>
      <w:r>
        <w:rPr>
          <w:rFonts w:ascii="Times New Roman" w:hAnsi="Times New Roman"/>
          <w:b w:val="false"/>
          <w:i w:val="false"/>
          <w:color w:val="000000"/>
          <w:sz w:val="28"/>
        </w:rPr>
        <w:t>порядок действий при обнаружении тонущего человека;</w:t>
      </w:r>
    </w:p>
    <w:p>
      <w:pPr>
        <w:spacing w:before="0" w:after="0" w:line="264"/>
        <w:ind w:firstLine="600"/>
        <w:jc w:val="both"/>
      </w:pPr>
      <w:r>
        <w:rPr>
          <w:rFonts w:ascii="Times New Roman" w:hAnsi="Times New Roman"/>
          <w:b w:val="false"/>
          <w:i w:val="false"/>
          <w:color w:val="000000"/>
          <w:sz w:val="28"/>
        </w:rPr>
        <w:t>правила поведения при нахождении на плавсредствах;</w:t>
      </w:r>
    </w:p>
    <w:p>
      <w:pPr>
        <w:spacing w:before="0" w:after="0" w:line="264"/>
        <w:ind w:firstLine="600"/>
        <w:jc w:val="both"/>
      </w:pPr>
      <w:r>
        <w:rPr>
          <w:rFonts w:ascii="Times New Roman" w:hAnsi="Times New Roman"/>
          <w:b w:val="false"/>
          <w:i w:val="false"/>
          <w:color w:val="000000"/>
          <w:sz w:val="28"/>
        </w:rPr>
        <w:t>правила поведения при нахождении на льду, порядок действий при обнаружении человека в полынье.</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line="264"/>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line="264"/>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line="264"/>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line="264"/>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line="264"/>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000000"/>
          <w:sz w:val="28"/>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pPr>
        <w:spacing w:before="0" w:after="0" w:line="264"/>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line="264"/>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000000"/>
          <w:sz w:val="28"/>
        </w:rPr>
        <w:t>диспансеризация и её задачи;</w:t>
      </w:r>
    </w:p>
    <w:p>
      <w:pPr>
        <w:spacing w:before="0" w:after="0" w:line="264"/>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line="264"/>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line="264"/>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общение и его значение для человека, способы организации эффективного и позитивного общения;</w:t>
      </w:r>
    </w:p>
    <w:p>
      <w:pPr>
        <w:spacing w:before="0" w:after="0" w:line="264"/>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line="264"/>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line="264"/>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line="264"/>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line="264"/>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line="264"/>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pPr>
        <w:spacing w:before="0" w:after="0" w:line="264"/>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000000"/>
          <w:sz w:val="28"/>
        </w:rPr>
        <w:t>противоправные действия в Интернете;</w:t>
      </w:r>
    </w:p>
    <w:p>
      <w:pPr>
        <w:spacing w:before="0" w:after="0" w:line="264"/>
        <w:ind w:firstLine="600"/>
        <w:jc w:val="both"/>
      </w:pPr>
      <w:r>
        <w:rPr>
          <w:rFonts w:ascii="Times New Roman" w:hAnsi="Times New Roman"/>
          <w:b w:val="false"/>
          <w:i w:val="false"/>
          <w:color w:val="000000"/>
          <w:sz w:val="28"/>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i w:val="false"/>
          <w:color w:val="000000"/>
          <w:sz w:val="28"/>
        </w:rPr>
        <w:t xml:space="preserve">Модуль № 9 «Основы противодействия экстремизму и терроризму»: </w:t>
      </w:r>
    </w:p>
    <w:p>
      <w:pPr>
        <w:spacing w:before="0" w:after="0" w:line="264"/>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line="264"/>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line="264"/>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line="264"/>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line="264"/>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line="264"/>
        <w:ind w:firstLine="600"/>
        <w:jc w:val="both"/>
      </w:pPr>
      <w:r>
        <w:rPr>
          <w:rFonts w:ascii="Times New Roman" w:hAnsi="Times New Roman"/>
          <w:b w:val="false"/>
          <w:i w:val="false"/>
          <w:color w:val="000000"/>
          <w:sz w:val="28"/>
        </w:rPr>
        <w:t>правила безопасного поведения в условиях совершения теракта;</w:t>
      </w:r>
    </w:p>
    <w:p>
      <w:pPr>
        <w:spacing w:before="0" w:after="0" w:line="264"/>
        <w:ind w:firstLine="600"/>
        <w:jc w:val="both"/>
      </w:pPr>
      <w:r>
        <w:rPr>
          <w:rFonts w:ascii="Times New Roman" w:hAnsi="Times New Roman"/>
          <w:b w:val="false"/>
          <w:i w:val="false"/>
          <w:color w:val="000000"/>
          <w:sz w:val="28"/>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классификация чрезвычайных ситуаций природного и техногенного характера;</w:t>
      </w:r>
    </w:p>
    <w:p>
      <w:pPr>
        <w:spacing w:before="0" w:after="0" w:line="264"/>
        <w:ind w:firstLine="600"/>
        <w:jc w:val="both"/>
      </w:pPr>
      <w:r>
        <w:rPr>
          <w:rFonts w:ascii="Times New Roman" w:hAnsi="Times New Roman"/>
          <w:b w:val="false"/>
          <w:i w:val="false"/>
          <w:color w:val="000000"/>
          <w:sz w:val="28"/>
        </w:rPr>
        <w:t>единая государственная система предупреждения и ликвидации чрезвычайных ситуаций (РСЧС), её задачи, структура, режимы функционирования;</w:t>
      </w:r>
    </w:p>
    <w:p>
      <w:pPr>
        <w:spacing w:before="0" w:after="0" w:line="264"/>
        <w:ind w:firstLine="600"/>
        <w:jc w:val="both"/>
      </w:pPr>
      <w:r>
        <w:rPr>
          <w:rFonts w:ascii="Times New Roman" w:hAnsi="Times New Roman"/>
          <w:b w:val="false"/>
          <w:i w:val="false"/>
          <w:color w:val="000000"/>
          <w:sz w:val="28"/>
        </w:rPr>
        <w:t>государственные службы обеспечения безопасности, их роль и сфера ответственности, порядок взаимодействия с ними;</w:t>
      </w:r>
    </w:p>
    <w:p>
      <w:pPr>
        <w:spacing w:before="0" w:after="0" w:line="264"/>
        <w:ind w:firstLine="600"/>
        <w:jc w:val="both"/>
      </w:pPr>
      <w:r>
        <w:rPr>
          <w:rFonts w:ascii="Times New Roman" w:hAnsi="Times New Roman"/>
          <w:b w:val="false"/>
          <w:i w:val="false"/>
          <w:color w:val="000000"/>
          <w:sz w:val="28"/>
        </w:rPr>
        <w:t>общественные институты и их место в системе обеспечения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права, обязанности и роль граждан Российской Федерации в области защиты населения от чрезвычайных ситуаций;</w:t>
      </w:r>
    </w:p>
    <w:p>
      <w:pPr>
        <w:spacing w:before="0" w:after="0" w:line="264"/>
        <w:ind w:firstLine="600"/>
        <w:jc w:val="both"/>
      </w:pPr>
      <w:r>
        <w:rPr>
          <w:rFonts w:ascii="Times New Roman" w:hAnsi="Times New Roman"/>
          <w:b w:val="false"/>
          <w:i w:val="false"/>
          <w:color w:val="000000"/>
          <w:sz w:val="28"/>
        </w:rPr>
        <w:t>антикоррупционное поведение как элемент общественной и государственной безопасности;</w:t>
      </w:r>
    </w:p>
    <w:p>
      <w:pPr>
        <w:spacing w:before="0" w:after="0" w:line="264"/>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line="264"/>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 в том числе при авариях с выбросом химических и радиоактивных веществ;</w:t>
      </w:r>
    </w:p>
    <w:p>
      <w:pPr>
        <w:spacing w:before="0" w:after="0" w:line="264"/>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line="264"/>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bookmarkStart w:name="block-12134097" w:id="9"/>
    <w:p>
      <w:pPr>
        <w:sectPr>
          <w:pgSz w:w="11906" w:h="16383" w:orient="portrait"/>
        </w:sectPr>
      </w:pPr>
    </w:p>
    <w:bookmarkEnd w:id="9"/>
    <w:bookmarkEnd w:id="8"/>
    <w:bookmarkStart w:name="block-12134098" w:id="10"/>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pPr>
        <w:spacing w:before="0" w:after="0" w:line="264"/>
        <w:ind w:firstLine="600"/>
        <w:jc w:val="both"/>
      </w:pPr>
      <w:r>
        <w:rPr>
          <w:rFonts w:ascii="Times New Roman" w:hAnsi="Times New Roman"/>
          <w:b w:val="false"/>
          <w:i w:val="false"/>
          <w:color w:val="000000"/>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000000"/>
          <w:sz w:val="28"/>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Патриотическое воспитание:</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000000"/>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000000"/>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000000"/>
          <w:sz w:val="28"/>
        </w:rPr>
        <w:t>3. Духовно-нравственное воспитание:</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000000"/>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000000"/>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000000"/>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умение принимать себя и других, не осуждая;</w:t>
      </w:r>
    </w:p>
    <w:p>
      <w:pPr>
        <w:spacing w:before="0" w:after="0" w:line="264"/>
        <w:ind w:firstLine="600"/>
        <w:jc w:val="both"/>
      </w:pPr>
      <w:r>
        <w:rPr>
          <w:rFonts w:ascii="Times New Roman" w:hAnsi="Times New Roman"/>
          <w:b w:val="false"/>
          <w:i w:val="false"/>
          <w:color w:val="000000"/>
          <w:sz w:val="28"/>
        </w:rPr>
        <w:t>умение осознавать эмоциональное состояние себя и других,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 xml:space="preserve">7. </w:t>
      </w: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000000"/>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000000"/>
          <w:sz w:val="28"/>
        </w:rPr>
        <w:t xml:space="preserve">8. </w:t>
      </w:r>
      <w:r>
        <w:rPr>
          <w:rFonts w:ascii="Times New Roman" w:hAnsi="Times New Roman"/>
          <w:b/>
          <w:i w:val="false"/>
          <w:color w:val="000000"/>
          <w:sz w:val="28"/>
        </w:rPr>
        <w:t>Э</w:t>
      </w:r>
      <w:r>
        <w:rPr>
          <w:rFonts w:ascii="Times New Roman" w:hAnsi="Times New Roman"/>
          <w:b/>
          <w:i w:val="false"/>
          <w:color w:val="000000"/>
          <w:sz w:val="28"/>
        </w:rPr>
        <w:t>кологическое воспитание:</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pPr>
        <w:spacing w:before="0" w:after="0" w:line="264"/>
        <w:ind w:firstLine="600"/>
        <w:jc w:val="both"/>
      </w:pPr>
      <w:r>
        <w:rPr>
          <w:rFonts w:ascii="Times New Roman" w:hAnsi="Times New Roman"/>
          <w:b w:val="false"/>
          <w:i w:val="false"/>
          <w:color w:val="000000"/>
          <w:sz w:val="28"/>
        </w:rPr>
        <w:t>Метапредметные результаты, формируемые в ходе изучения учебного предмета ОБЖ, должны отражать:</w:t>
      </w:r>
    </w:p>
    <w:p>
      <w:pPr>
        <w:spacing w:before="0" w:after="0" w:line="264"/>
        <w:ind w:firstLine="600"/>
        <w:jc w:val="both"/>
      </w:pPr>
      <w:r>
        <w:rPr>
          <w:rFonts w:ascii="Times New Roman" w:hAnsi="Times New Roman"/>
          <w:b/>
          <w:i w:val="false"/>
          <w:color w:val="000000"/>
          <w:sz w:val="28"/>
        </w:rPr>
        <w:t>1. Овладение универсальными познавательными действи­ями.</w:t>
      </w:r>
    </w:p>
    <w:p>
      <w:pPr>
        <w:spacing w:before="0" w:after="0" w:line="264"/>
        <w:ind w:firstLine="600"/>
        <w:jc w:val="both"/>
      </w:pPr>
      <w:r>
        <w:rPr>
          <w:rFonts w:ascii="Times New Roman" w:hAnsi="Times New Roman"/>
          <w:b w:val="false"/>
          <w:i w:val="false"/>
          <w:color w:val="000000"/>
          <w:sz w:val="28"/>
          <w:u w:val="single"/>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дефициты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val="false"/>
          <w:i w:val="false"/>
          <w:color w:val="000000"/>
          <w:sz w:val="28"/>
          <w:u w:val="single"/>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000000"/>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000000"/>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val="false"/>
          <w:i w:val="false"/>
          <w:color w:val="000000"/>
          <w:sz w:val="28"/>
          <w:u w:val="single"/>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u w:val="single"/>
        </w:rPr>
        <w:t>Общение:</w:t>
      </w:r>
    </w:p>
    <w:p>
      <w:pPr>
        <w:spacing w:before="0" w:after="0" w:line="264"/>
        <w:ind w:firstLine="600"/>
        <w:jc w:val="both"/>
      </w:pPr>
      <w:r>
        <w:rPr>
          <w:rFonts w:ascii="Times New Roman" w:hAnsi="Times New Roman"/>
          <w:b w:val="false"/>
          <w:i w:val="false"/>
          <w:color w:val="000000"/>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val="false"/>
          <w:i w:val="false"/>
          <w:color w:val="000000"/>
          <w:sz w:val="28"/>
          <w:u w:val="single"/>
        </w:rPr>
        <w:t>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000000"/>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000000"/>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val="false"/>
          <w:i w:val="false"/>
          <w:color w:val="000000"/>
          <w:sz w:val="28"/>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val="false"/>
          <w:i w:val="false"/>
          <w:color w:val="000000"/>
          <w:sz w:val="28"/>
          <w:u w:val="single"/>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000000"/>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val="false"/>
          <w:i w:val="false"/>
          <w:color w:val="000000"/>
          <w:sz w:val="28"/>
          <w:u w:val="single"/>
        </w:rPr>
        <w:t>Самоконтроль (рефлексия):</w:t>
      </w:r>
    </w:p>
    <w:p>
      <w:pPr>
        <w:spacing w:before="0" w:after="0" w:line="264"/>
        <w:ind w:firstLine="600"/>
        <w:jc w:val="both"/>
      </w:pPr>
      <w:r>
        <w:rPr>
          <w:rFonts w:ascii="Times New Roman" w:hAnsi="Times New Roman"/>
          <w:b w:val="false"/>
          <w:i w:val="false"/>
          <w:color w:val="000000"/>
          <w:sz w:val="28"/>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000000"/>
          <w:sz w:val="28"/>
          <w:u w:val="single"/>
        </w:rPr>
        <w:t>Эмоциональный интеллект:</w:t>
      </w:r>
    </w:p>
    <w:p>
      <w:pPr>
        <w:spacing w:before="0" w:after="0" w:line="264"/>
        <w:ind w:firstLine="600"/>
        <w:jc w:val="both"/>
      </w:pPr>
      <w:r>
        <w:rPr>
          <w:rFonts w:ascii="Times New Roman" w:hAnsi="Times New Roman"/>
          <w:b w:val="false"/>
          <w:i w:val="false"/>
          <w:color w:val="000000"/>
          <w:sz w:val="28"/>
        </w:rPr>
        <w:t>управлять собственными эмоциями и не поддаваться эмоциям других, выявлять и анализировать их причины;</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регулировать способ выражения эмоций.</w:t>
      </w:r>
    </w:p>
    <w:p>
      <w:pPr>
        <w:spacing w:before="0" w:after="0" w:line="264"/>
        <w:ind w:firstLine="600"/>
        <w:jc w:val="both"/>
      </w:pPr>
      <w:r>
        <w:rPr>
          <w:rFonts w:ascii="Times New Roman" w:hAnsi="Times New Roman"/>
          <w:b w:val="false"/>
          <w:i w:val="false"/>
          <w:color w:val="000000"/>
          <w:sz w:val="28"/>
          <w:u w:val="single"/>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000000"/>
          <w:sz w:val="28"/>
        </w:rPr>
        <w:t>быть открытым себе и другим, осознавать невозможность контроля всего вокруг.</w:t>
      </w:r>
    </w:p>
    <w:p>
      <w:pPr>
        <w:spacing w:before="0" w:after="0" w:line="264"/>
        <w:ind w:firstLine="600"/>
        <w:jc w:val="both"/>
      </w:pPr>
      <w:r>
        <w:rPr>
          <w:rFonts w:ascii="Times New Roman" w:hAnsi="Times New Roman"/>
          <w:b w:val="false"/>
          <w:i w:val="false"/>
          <w:color w:val="000000"/>
          <w:sz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000000"/>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000000"/>
          <w:sz w:val="28"/>
        </w:rPr>
        <w:t>Предметные результаты по предметной области «Физическая культура и основы безопасности жизнедеятельности» должны обеспечивать:</w:t>
      </w:r>
    </w:p>
    <w:p>
      <w:pPr>
        <w:spacing w:before="0" w:after="0" w:line="264"/>
        <w:ind w:firstLine="600"/>
        <w:jc w:val="both"/>
      </w:pPr>
      <w:r>
        <w:rPr>
          <w:rFonts w:ascii="Times New Roman" w:hAnsi="Times New Roman"/>
          <w:b w:val="false"/>
          <w:i w:val="false"/>
          <w:color w:val="000000"/>
          <w:sz w:val="28"/>
        </w:rPr>
        <w:t>По учебному предмету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pPr>
        <w:spacing w:before="0" w:after="0" w:line="264"/>
        <w:ind w:firstLine="600"/>
        <w:jc w:val="both"/>
      </w:pPr>
      <w:r>
        <w:rPr>
          <w:rFonts w:ascii="Times New Roman" w:hAnsi="Times New Roman"/>
          <w:b w:val="false"/>
          <w:i w:val="false"/>
          <w:color w:val="000000"/>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000000"/>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000000"/>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000000"/>
          <w:sz w:val="28"/>
        </w:rPr>
        <w:t>5) сформированность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val="false"/>
          <w:i w:val="false"/>
          <w:color w:val="000000"/>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000000"/>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000000"/>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pPr>
        <w:spacing w:before="0" w:after="0" w:line="264"/>
        <w:ind w:firstLine="600"/>
        <w:jc w:val="both"/>
      </w:pPr>
      <w:r>
        <w:rPr>
          <w:rFonts w:ascii="Times New Roman" w:hAnsi="Times New Roman"/>
          <w:b w:val="false"/>
          <w:i w:val="false"/>
          <w:color w:val="000000"/>
          <w:sz w:val="28"/>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line="264"/>
        <w:ind w:firstLine="600"/>
        <w:jc w:val="both"/>
      </w:pPr>
      <w:r>
        <w:rPr>
          <w:rFonts w:ascii="Times New Roman" w:hAnsi="Times New Roman"/>
          <w:b w:val="false"/>
          <w:i w:val="false"/>
          <w:color w:val="000000"/>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000000"/>
          <w:sz w:val="28"/>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pPr>
        <w:spacing w:before="0" w:after="0" w:line="264"/>
        <w:ind w:firstLine="600"/>
        <w:jc w:val="both"/>
      </w:pPr>
      <w:r>
        <w:rPr>
          <w:rFonts w:ascii="Times New Roman" w:hAnsi="Times New Roman"/>
          <w:b w:val="false"/>
          <w:i w:val="false"/>
          <w:color w:val="000000"/>
          <w:sz w:val="28"/>
        </w:rPr>
        <w:t>Распределение предметных результатов, формируемых в ходе изучения учебного предмета ОБЖ, по учебным модулям:</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1 «Культура безопасности жизнедеятельности в современном обществе»</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pPr>
        <w:spacing w:before="0" w:after="0" w:line="264"/>
        <w:ind w:firstLine="600"/>
        <w:jc w:val="both"/>
      </w:pPr>
      <w:r>
        <w:rPr>
          <w:rFonts w:ascii="Times New Roman" w:hAnsi="Times New Roman"/>
          <w:b w:val="false"/>
          <w:i w:val="false"/>
          <w:color w:val="000000"/>
          <w:sz w:val="28"/>
        </w:rPr>
        <w:t>раскрывать смысл понятия культуры безопасности (как способности предвидеть, по возможности избегать, действовать в опасных ситуациях);</w:t>
      </w:r>
    </w:p>
    <w:p>
      <w:pPr>
        <w:spacing w:before="0" w:after="0" w:line="264"/>
        <w:ind w:firstLine="600"/>
        <w:jc w:val="both"/>
      </w:pPr>
      <w:r>
        <w:rPr>
          <w:rFonts w:ascii="Times New Roman" w:hAnsi="Times New Roman"/>
          <w:b w:val="false"/>
          <w:i w:val="false"/>
          <w:color w:val="000000"/>
          <w:sz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раскрывать общие принципы безопасного поведения.</w:t>
      </w: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000000"/>
          <w:sz w:val="28"/>
        </w:rPr>
        <w:t>классифицировать источники опасности в быту (пожароопасные предметы, электроприборы, газовое оборудование, бытовая химия, медикаменты);</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позволяющие предупредить возникновение опасных ситуаций в быту;</w:t>
      </w:r>
    </w:p>
    <w:p>
      <w:pPr>
        <w:spacing w:before="0" w:after="0" w:line="264"/>
        <w:ind w:firstLine="600"/>
        <w:jc w:val="both"/>
      </w:pPr>
      <w:r>
        <w:rPr>
          <w:rFonts w:ascii="Times New Roman" w:hAnsi="Times New Roman"/>
          <w:b w:val="false"/>
          <w:i w:val="false"/>
          <w:color w:val="000000"/>
          <w:sz w:val="28"/>
        </w:rPr>
        <w:t>распознавать ситуации криминального характера;</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криминального характера;</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характеризовать потенциальные источники опасности в общественных местах, в том числе техногенного происхождения;</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в местах массового пребывания людей (в толпе);</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(потенциально опасных) вещей и предметов;</w:t>
      </w:r>
    </w:p>
    <w:p>
      <w:pPr>
        <w:spacing w:before="0" w:after="0" w:line="264"/>
        <w:ind w:firstLine="600"/>
        <w:jc w:val="both"/>
      </w:pPr>
      <w:r>
        <w:rPr>
          <w:rFonts w:ascii="Times New Roman" w:hAnsi="Times New Roman"/>
          <w:b w:val="false"/>
          <w:i w:val="false"/>
          <w:color w:val="000000"/>
          <w:sz w:val="28"/>
        </w:rPr>
        <w:t>эвакуироваться из общественных мест и зданий;</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соблюдать правила безопасного поведения на природе;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смысл понятий здоровья (физического и психического) и здорового образа жизни;</w:t>
      </w:r>
    </w:p>
    <w:p>
      <w:pPr>
        <w:spacing w:before="0" w:after="0" w:line="264"/>
        <w:ind w:firstLine="600"/>
        <w:jc w:val="both"/>
      </w:pPr>
      <w:r>
        <w:rPr>
          <w:rFonts w:ascii="Times New Roman" w:hAnsi="Times New Roman"/>
          <w:b w:val="false"/>
          <w:i w:val="false"/>
          <w:color w:val="000000"/>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вредным привычкам (табакокурение, алкоголизм, наркомания, игровая зависимость);</w:t>
      </w:r>
    </w:p>
    <w:p>
      <w:pPr>
        <w:spacing w:before="0" w:after="0" w:line="264"/>
        <w:ind w:firstLine="600"/>
        <w:jc w:val="both"/>
      </w:pPr>
      <w:r>
        <w:rPr>
          <w:rFonts w:ascii="Times New Roman" w:hAnsi="Times New Roman"/>
          <w:b w:val="false"/>
          <w:i w:val="false"/>
          <w:color w:val="000000"/>
          <w:sz w:val="28"/>
        </w:rPr>
        <w:t>приводить примеры мер защиты от инфекционных и неинфекционных заболеваний;</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биолого-социального происхождения (эпидемии, пандемии);</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владеть принципами безопасного использования Интернета;</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Модуль № 2 «Безопасность в быту»:</w:t>
      </w:r>
    </w:p>
    <w:p>
      <w:pPr>
        <w:spacing w:before="0" w:after="0" w:line="264"/>
        <w:ind w:firstLine="600"/>
        <w:jc w:val="both"/>
      </w:pPr>
      <w:r>
        <w:rPr>
          <w:rFonts w:ascii="Times New Roman" w:hAnsi="Times New Roman"/>
          <w:b w:val="false"/>
          <w:i w:val="false"/>
          <w:color w:val="000000"/>
          <w:sz w:val="28"/>
        </w:rPr>
        <w:t>знать права, обязанности и ответственность граждан в области пожарной безопасности;</w:t>
      </w:r>
    </w:p>
    <w:p>
      <w:pPr>
        <w:spacing w:before="0" w:after="0" w:line="264"/>
        <w:ind w:firstLine="600"/>
        <w:jc w:val="both"/>
      </w:pPr>
      <w:r>
        <w:rPr>
          <w:rFonts w:ascii="Times New Roman" w:hAnsi="Times New Roman"/>
          <w:b w:val="false"/>
          <w:i w:val="false"/>
          <w:color w:val="000000"/>
          <w:sz w:val="28"/>
        </w:rPr>
        <w:t>знать о правилах вызова экстренных служб и ответственности за ложные сообщения;</w:t>
      </w:r>
    </w:p>
    <w:p>
      <w:pPr>
        <w:spacing w:before="0" w:after="0" w:line="264"/>
        <w:ind w:firstLine="600"/>
        <w:jc w:val="both"/>
      </w:pPr>
      <w:r>
        <w:rPr>
          <w:rFonts w:ascii="Times New Roman" w:hAnsi="Times New Roman"/>
          <w:b w:val="false"/>
          <w:i w:val="false"/>
          <w:color w:val="000000"/>
          <w:sz w:val="28"/>
        </w:rPr>
        <w:t>безопасно действовать при пожаре в жилых и общественных зданиях, в том числе правильно использовать первичные средства пожаротушения.</w:t>
      </w:r>
    </w:p>
    <w:p>
      <w:pPr>
        <w:spacing w:before="0" w:after="0" w:line="264"/>
        <w:ind w:firstLine="600"/>
        <w:jc w:val="both"/>
      </w:pPr>
      <w:r>
        <w:rPr>
          <w:rFonts w:ascii="Times New Roman" w:hAnsi="Times New Roman"/>
          <w:b/>
          <w:i w:val="false"/>
          <w:color w:val="000000"/>
          <w:sz w:val="28"/>
        </w:rPr>
        <w:t>Модуль № 3 «Безопасность на транспорте»:</w:t>
      </w:r>
    </w:p>
    <w:p>
      <w:pPr>
        <w:spacing w:before="0" w:after="0" w:line="264"/>
        <w:ind w:firstLine="600"/>
        <w:jc w:val="both"/>
      </w:pPr>
      <w:r>
        <w:rPr>
          <w:rFonts w:ascii="Times New Roman" w:hAnsi="Times New Roman"/>
          <w:b w:val="false"/>
          <w:i w:val="false"/>
          <w:color w:val="000000"/>
          <w:sz w:val="28"/>
        </w:rPr>
        <w:t>классифицировать виды опасностей на транспорте (наземный, подземный, железнодорожный, водный, воздушный);</w:t>
      </w:r>
    </w:p>
    <w:p>
      <w:pPr>
        <w:spacing w:before="0" w:after="0" w:line="264"/>
        <w:ind w:firstLine="600"/>
        <w:jc w:val="both"/>
      </w:pPr>
      <w:r>
        <w:rPr>
          <w:rFonts w:ascii="Times New Roman" w:hAnsi="Times New Roman"/>
          <w:b w:val="false"/>
          <w:i w:val="false"/>
          <w:color w:val="000000"/>
          <w:sz w:val="28"/>
        </w:rPr>
        <w:t>соблюдать правила дорожного движения, установленные для пешехода, пассажира, водителя велосипеда и иных средств передвижения;</w:t>
      </w:r>
    </w:p>
    <w:p>
      <w:pPr>
        <w:spacing w:before="0" w:after="0" w:line="264"/>
        <w:ind w:firstLine="600"/>
        <w:jc w:val="both"/>
      </w:pPr>
      <w:r>
        <w:rPr>
          <w:rFonts w:ascii="Times New Roman" w:hAnsi="Times New Roman"/>
          <w:b w:val="false"/>
          <w:i w:val="false"/>
          <w:color w:val="000000"/>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pPr>
        <w:spacing w:before="0" w:after="0" w:line="264"/>
        <w:ind w:firstLine="600"/>
        <w:jc w:val="both"/>
      </w:pPr>
      <w:r>
        <w:rPr>
          <w:rFonts w:ascii="Times New Roman" w:hAnsi="Times New Roman"/>
          <w:b w:val="false"/>
          <w:i w:val="false"/>
          <w:color w:val="000000"/>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pPr>
        <w:spacing w:before="0" w:after="0" w:line="264"/>
        <w:ind w:firstLine="600"/>
        <w:jc w:val="both"/>
      </w:pPr>
      <w:r>
        <w:rPr>
          <w:rFonts w:ascii="Times New Roman" w:hAnsi="Times New Roman"/>
          <w:b/>
          <w:i w:val="false"/>
          <w:color w:val="000000"/>
          <w:sz w:val="28"/>
        </w:rPr>
        <w:t>Модуль № 4 «Безопасность в общественных местах»:</w:t>
      </w:r>
    </w:p>
    <w:p>
      <w:pPr>
        <w:spacing w:before="0" w:after="0" w:line="264"/>
        <w:ind w:firstLine="600"/>
        <w:jc w:val="both"/>
      </w:pPr>
      <w:r>
        <w:rPr>
          <w:rFonts w:ascii="Times New Roman" w:hAnsi="Times New Roman"/>
          <w:b w:val="false"/>
          <w:i w:val="false"/>
          <w:color w:val="000000"/>
          <w:sz w:val="28"/>
        </w:rPr>
        <w:t>распознавать и характеризовать ситуации криминогенного и антиобщественного характера (кража, грабёж, мошенничество, хулиганство, ксенофобия);</w:t>
      </w:r>
    </w:p>
    <w:p>
      <w:pPr>
        <w:spacing w:before="0" w:after="0" w:line="264"/>
        <w:ind w:firstLine="600"/>
        <w:jc w:val="both"/>
      </w:pPr>
      <w:r>
        <w:rPr>
          <w:rFonts w:ascii="Times New Roman" w:hAnsi="Times New Roman"/>
          <w:b w:val="false"/>
          <w:i w:val="false"/>
          <w:color w:val="000000"/>
          <w:sz w:val="28"/>
        </w:rPr>
        <w:t>знать правила информирования экстренных служб;</w:t>
      </w:r>
    </w:p>
    <w:p>
      <w:pPr>
        <w:spacing w:before="0" w:after="0" w:line="264"/>
        <w:ind w:firstLine="600"/>
        <w:jc w:val="both"/>
      </w:pPr>
      <w:r>
        <w:rPr>
          <w:rFonts w:ascii="Times New Roman" w:hAnsi="Times New Roman"/>
          <w:b w:val="false"/>
          <w:i w:val="false"/>
          <w:color w:val="000000"/>
          <w:sz w:val="28"/>
        </w:rPr>
        <w:t>безопасно действовать при возникновении пожара и происшествиях в общественных местах;</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000000"/>
          <w:sz w:val="28"/>
        </w:rPr>
        <w:t>безопасно действовать в ситуациях криминогенного и антиобщественного характера.</w:t>
      </w:r>
    </w:p>
    <w:p>
      <w:pPr>
        <w:spacing w:before="0" w:after="0" w:line="264"/>
        <w:ind w:firstLine="600"/>
        <w:jc w:val="both"/>
      </w:pPr>
      <w:r>
        <w:rPr>
          <w:rFonts w:ascii="Times New Roman" w:hAnsi="Times New Roman"/>
          <w:b/>
          <w:i w:val="false"/>
          <w:color w:val="000000"/>
          <w:sz w:val="28"/>
        </w:rPr>
        <w:t>Модуль № 5 «Безопасность в природной среде»:</w:t>
      </w:r>
    </w:p>
    <w:p>
      <w:pPr>
        <w:spacing w:before="0" w:after="0" w:line="264"/>
        <w:ind w:firstLine="600"/>
        <w:jc w:val="both"/>
      </w:pPr>
      <w:r>
        <w:rPr>
          <w:rFonts w:ascii="Times New Roman" w:hAnsi="Times New Roman"/>
          <w:b w:val="false"/>
          <w:i w:val="false"/>
          <w:color w:val="000000"/>
          <w:sz w:val="28"/>
        </w:rPr>
        <w:t>раскрывать смысл понятия экологии, экологической культуры,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000000"/>
          <w:sz w:val="28"/>
        </w:rPr>
        <w:t>помнить и выполнять правила безопасного поведения при неблагоприятной экологической обстановке;</w:t>
      </w:r>
    </w:p>
    <w:p>
      <w:pPr>
        <w:spacing w:before="0" w:after="0" w:line="264"/>
        <w:ind w:firstLine="600"/>
        <w:jc w:val="both"/>
      </w:pPr>
      <w:r>
        <w:rPr>
          <w:rFonts w:ascii="Times New Roman" w:hAnsi="Times New Roman"/>
          <w:b w:val="false"/>
          <w:i w:val="false"/>
          <w:color w:val="000000"/>
          <w:sz w:val="28"/>
        </w:rPr>
        <w:t>объяснять правила безопасного поведения на водоёмах в различное время года;</w:t>
      </w:r>
    </w:p>
    <w:p>
      <w:pPr>
        <w:spacing w:before="0" w:after="0" w:line="264"/>
        <w:ind w:firstLine="600"/>
        <w:jc w:val="both"/>
      </w:pPr>
      <w:r>
        <w:rPr>
          <w:rFonts w:ascii="Times New Roman" w:hAnsi="Times New Roman"/>
          <w:b w:val="false"/>
          <w:i w:val="false"/>
          <w:color w:val="000000"/>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pPr>
        <w:spacing w:before="0" w:after="0" w:line="264"/>
        <w:ind w:firstLine="600"/>
        <w:jc w:val="both"/>
      </w:pPr>
      <w:r>
        <w:rPr>
          <w:rFonts w:ascii="Times New Roman" w:hAnsi="Times New Roman"/>
          <w:b w:val="false"/>
          <w:i w:val="false"/>
          <w:color w:val="000000"/>
          <w:sz w:val="28"/>
        </w:rPr>
        <w:t>характеризовать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000000"/>
          <w:sz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pPr>
        <w:spacing w:before="0" w:after="0" w:line="264"/>
        <w:ind w:firstLine="600"/>
        <w:jc w:val="both"/>
      </w:pPr>
      <w:r>
        <w:rPr>
          <w:rFonts w:ascii="Times New Roman" w:hAnsi="Times New Roman"/>
          <w:b w:val="false"/>
          <w:i w:val="false"/>
          <w:color w:val="000000"/>
          <w:sz w:val="28"/>
        </w:rPr>
        <w:t>знать и применять способы подачи сигнала о помощи.</w:t>
      </w:r>
    </w:p>
    <w:p>
      <w:pPr>
        <w:spacing w:before="0" w:after="0" w:line="264"/>
        <w:ind w:firstLine="600"/>
        <w:jc w:val="both"/>
      </w:pPr>
      <w:r>
        <w:rPr>
          <w:rFonts w:ascii="Times New Roman" w:hAnsi="Times New Roman"/>
          <w:b/>
          <w:i w:val="false"/>
          <w:color w:val="000000"/>
          <w:sz w:val="28"/>
        </w:rPr>
        <w:t>Модуль № 6 «Здоровье и как его сохранить. Основы медицинских знаний»:</w:t>
      </w:r>
    </w:p>
    <w:p>
      <w:pPr>
        <w:spacing w:before="0" w:after="0" w:line="264"/>
        <w:ind w:firstLine="600"/>
        <w:jc w:val="both"/>
      </w:pPr>
      <w:r>
        <w:rPr>
          <w:rFonts w:ascii="Times New Roman" w:hAnsi="Times New Roman"/>
          <w:b w:val="false"/>
          <w:i w:val="false"/>
          <w:color w:val="000000"/>
          <w:sz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pPr>
        <w:spacing w:before="0" w:after="0" w:line="264"/>
        <w:ind w:firstLine="600"/>
        <w:jc w:val="both"/>
      </w:pPr>
      <w:r>
        <w:rPr>
          <w:rFonts w:ascii="Times New Roman" w:hAnsi="Times New Roman"/>
          <w:b w:val="false"/>
          <w:i w:val="false"/>
          <w:color w:val="000000"/>
          <w:sz w:val="28"/>
        </w:rPr>
        <w:t>оказывать первую помощь и самопомощь при неотложных состояниях.</w:t>
      </w:r>
    </w:p>
    <w:p>
      <w:pPr>
        <w:spacing w:before="0" w:after="0" w:line="264"/>
        <w:ind w:firstLine="600"/>
        <w:jc w:val="both"/>
      </w:pPr>
      <w:r>
        <w:rPr>
          <w:rFonts w:ascii="Times New Roman" w:hAnsi="Times New Roman"/>
          <w:b/>
          <w:i w:val="false"/>
          <w:color w:val="000000"/>
          <w:sz w:val="28"/>
        </w:rPr>
        <w:t>Модуль № 7 «Безопасность в социуме»:</w:t>
      </w:r>
    </w:p>
    <w:p>
      <w:pPr>
        <w:spacing w:before="0" w:after="0" w:line="264"/>
        <w:ind w:firstLine="600"/>
        <w:jc w:val="both"/>
      </w:pPr>
      <w:r>
        <w:rPr>
          <w:rFonts w:ascii="Times New Roman" w:hAnsi="Times New Roman"/>
          <w:b w:val="false"/>
          <w:i w:val="false"/>
          <w:color w:val="000000"/>
          <w:sz w:val="28"/>
        </w:rPr>
        <w:t>приводить примеры межличностного и группового конфликта;</w:t>
      </w:r>
    </w:p>
    <w:p>
      <w:pPr>
        <w:spacing w:before="0" w:after="0" w:line="264"/>
        <w:ind w:firstLine="600"/>
        <w:jc w:val="both"/>
      </w:pPr>
      <w:r>
        <w:rPr>
          <w:rFonts w:ascii="Times New Roman" w:hAnsi="Times New Roman"/>
          <w:b w:val="false"/>
          <w:i w:val="false"/>
          <w:color w:val="000000"/>
          <w:sz w:val="28"/>
        </w:rPr>
        <w:t>характеризовать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000000"/>
          <w:sz w:val="28"/>
        </w:rPr>
        <w:t>характеризовать опасные проявления конфликтов (в том числе насилие, буллинг (травля));</w:t>
      </w:r>
    </w:p>
    <w:p>
      <w:pPr>
        <w:spacing w:before="0" w:after="0" w:line="264"/>
        <w:ind w:firstLine="600"/>
        <w:jc w:val="both"/>
      </w:pPr>
      <w:r>
        <w:rPr>
          <w:rFonts w:ascii="Times New Roman" w:hAnsi="Times New Roman"/>
          <w:b w:val="false"/>
          <w:i w:val="false"/>
          <w:color w:val="000000"/>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pPr>
        <w:spacing w:before="0" w:after="0" w:line="264"/>
        <w:ind w:firstLine="600"/>
        <w:jc w:val="both"/>
      </w:pPr>
      <w:r>
        <w:rPr>
          <w:rFonts w:ascii="Times New Roman" w:hAnsi="Times New Roman"/>
          <w:b w:val="false"/>
          <w:i w:val="false"/>
          <w:color w:val="000000"/>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pPr>
        <w:spacing w:before="0" w:after="0" w:line="264"/>
        <w:ind w:firstLine="600"/>
        <w:jc w:val="both"/>
      </w:pPr>
      <w:r>
        <w:rPr>
          <w:rFonts w:ascii="Times New Roman" w:hAnsi="Times New Roman"/>
          <w:b w:val="false"/>
          <w:i w:val="false"/>
          <w:color w:val="000000"/>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pPr>
        <w:spacing w:before="0" w:after="0" w:line="264"/>
        <w:ind w:firstLine="600"/>
        <w:jc w:val="both"/>
      </w:pPr>
      <w:r>
        <w:rPr>
          <w:rFonts w:ascii="Times New Roman" w:hAnsi="Times New Roman"/>
          <w:b w:val="false"/>
          <w:i w:val="false"/>
          <w:color w:val="000000"/>
          <w:sz w:val="28"/>
        </w:rPr>
        <w:t>распознавать опасности и соблюдать правила безопасного поведения в практике современных молодёжных увлечений;</w:t>
      </w:r>
    </w:p>
    <w:p>
      <w:pPr>
        <w:spacing w:before="0" w:after="0" w:line="264"/>
        <w:ind w:firstLine="600"/>
        <w:jc w:val="both"/>
      </w:pPr>
      <w:r>
        <w:rPr>
          <w:rFonts w:ascii="Times New Roman" w:hAnsi="Times New Roman"/>
          <w:b w:val="false"/>
          <w:i w:val="false"/>
          <w:color w:val="000000"/>
          <w:sz w:val="28"/>
        </w:rPr>
        <w:t>безопасно действовать при опасных проявлениях конфликта и при возможных манипуляциях.</w:t>
      </w:r>
    </w:p>
    <w:p>
      <w:pPr>
        <w:spacing w:before="0" w:after="0" w:line="264"/>
        <w:ind w:firstLine="600"/>
        <w:jc w:val="both"/>
      </w:pPr>
      <w:r>
        <w:rPr>
          <w:rFonts w:ascii="Times New Roman" w:hAnsi="Times New Roman"/>
          <w:b/>
          <w:i w:val="false"/>
          <w:color w:val="000000"/>
          <w:sz w:val="28"/>
        </w:rPr>
        <w:t>Модуль № 8 «Безопасность в информационном пространстве»:</w:t>
      </w:r>
    </w:p>
    <w:p>
      <w:pPr>
        <w:spacing w:before="0" w:after="0" w:line="264"/>
        <w:ind w:firstLine="600"/>
        <w:jc w:val="both"/>
      </w:pPr>
      <w:r>
        <w:rPr>
          <w:rFonts w:ascii="Times New Roman" w:hAnsi="Times New Roman"/>
          <w:b w:val="false"/>
          <w:i w:val="false"/>
          <w:color w:val="000000"/>
          <w:sz w:val="28"/>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pPr>
        <w:spacing w:before="0" w:after="0" w:line="264"/>
        <w:ind w:firstLine="600"/>
        <w:jc w:val="both"/>
      </w:pPr>
      <w:r>
        <w:rPr>
          <w:rFonts w:ascii="Times New Roman" w:hAnsi="Times New Roman"/>
          <w:b w:val="false"/>
          <w:i w:val="false"/>
          <w:color w:val="000000"/>
          <w:sz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pPr>
        <w:spacing w:before="0" w:after="0" w:line="264"/>
        <w:ind w:firstLine="600"/>
        <w:jc w:val="both"/>
      </w:pPr>
      <w:r>
        <w:rPr>
          <w:rFonts w:ascii="Times New Roman" w:hAnsi="Times New Roman"/>
          <w:b/>
          <w:i w:val="false"/>
          <w:color w:val="000000"/>
          <w:sz w:val="28"/>
        </w:rPr>
        <w:t>Модуль № 9 «Основы противодействия экстремизму и терроризму»:</w:t>
      </w:r>
    </w:p>
    <w:p>
      <w:pPr>
        <w:spacing w:before="0" w:after="0" w:line="264"/>
        <w:ind w:firstLine="600"/>
        <w:jc w:val="both"/>
      </w:pPr>
      <w:r>
        <w:rPr>
          <w:rFonts w:ascii="Times New Roman" w:hAnsi="Times New Roman"/>
          <w:b w:val="false"/>
          <w:i w:val="false"/>
          <w:color w:val="000000"/>
          <w:sz w:val="28"/>
        </w:rPr>
        <w:t>объяснять понятия экстремизма, терроризма, их причины и последствия;</w:t>
      </w:r>
    </w:p>
    <w:p>
      <w:pPr>
        <w:spacing w:before="0" w:after="0" w:line="264"/>
        <w:ind w:firstLine="600"/>
        <w:jc w:val="both"/>
      </w:pPr>
      <w:r>
        <w:rPr>
          <w:rFonts w:ascii="Times New Roman" w:hAnsi="Times New Roman"/>
          <w:b w:val="false"/>
          <w:i w:val="false"/>
          <w:color w:val="000000"/>
          <w:sz w:val="28"/>
        </w:rPr>
        <w:t>сформировать негативное отношение к экстремистской и террористической деятельности;</w:t>
      </w:r>
    </w:p>
    <w:p>
      <w:pPr>
        <w:spacing w:before="0" w:after="0" w:line="264"/>
        <w:ind w:firstLine="600"/>
        <w:jc w:val="both"/>
      </w:pPr>
      <w:r>
        <w:rPr>
          <w:rFonts w:ascii="Times New Roman" w:hAnsi="Times New Roman"/>
          <w:b w:val="false"/>
          <w:i w:val="false"/>
          <w:color w:val="000000"/>
          <w:sz w:val="28"/>
        </w:rPr>
        <w:t>объяснять организационные основы системы противодействия терроризму и экстремизму в Российской Федерации;</w:t>
      </w:r>
    </w:p>
    <w:p>
      <w:pPr>
        <w:spacing w:before="0" w:after="0" w:line="264"/>
        <w:ind w:firstLine="600"/>
        <w:jc w:val="both"/>
      </w:pPr>
      <w:r>
        <w:rPr>
          <w:rFonts w:ascii="Times New Roman" w:hAnsi="Times New Roman"/>
          <w:b w:val="false"/>
          <w:i w:val="false"/>
          <w:color w:val="000000"/>
          <w:sz w:val="28"/>
        </w:rPr>
        <w:t>распознавать ситуации угрозы террористического акта в доме, в общественном месте;</w:t>
      </w:r>
    </w:p>
    <w:p>
      <w:pPr>
        <w:spacing w:before="0" w:after="0" w:line="264"/>
        <w:ind w:firstLine="600"/>
        <w:jc w:val="both"/>
      </w:pPr>
      <w:r>
        <w:rPr>
          <w:rFonts w:ascii="Times New Roman" w:hAnsi="Times New Roman"/>
          <w:b w:val="false"/>
          <w:i w:val="false"/>
          <w:color w:val="000000"/>
          <w:sz w:val="28"/>
        </w:rPr>
        <w:t>безопасно действовать при обнаружении в общественных местах бесхозных (или опасных) вещей и предметов;</w:t>
      </w:r>
    </w:p>
    <w:p>
      <w:pPr>
        <w:spacing w:before="0" w:after="0" w:line="264"/>
        <w:ind w:firstLine="600"/>
        <w:jc w:val="both"/>
      </w:pPr>
      <w:r>
        <w:rPr>
          <w:rFonts w:ascii="Times New Roman" w:hAnsi="Times New Roman"/>
          <w:b w:val="false"/>
          <w:i w:val="false"/>
          <w:color w:val="000000"/>
          <w:sz w:val="28"/>
        </w:rPr>
        <w:t>безопасно действовать в условиях совершения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i w:val="false"/>
          <w:color w:val="000000"/>
          <w:sz w:val="28"/>
        </w:rPr>
        <w:t>Модуль № 10 «Взаимодействие личности, общества и государства в обеспечении безопасности жизни и здоровья населения»:</w:t>
      </w:r>
    </w:p>
    <w:p>
      <w:pPr>
        <w:spacing w:before="0" w:after="0" w:line="264"/>
        <w:ind w:firstLine="600"/>
        <w:jc w:val="both"/>
      </w:pPr>
      <w:r>
        <w:rPr>
          <w:rFonts w:ascii="Times New Roman" w:hAnsi="Times New Roman"/>
          <w:b w:val="false"/>
          <w:i w:val="false"/>
          <w:color w:val="000000"/>
          <w:sz w:val="28"/>
        </w:rPr>
        <w:t>характеризовать роль человека, общества и государства при обеспечении безопасности жизни и здоровья населения в Российской Федерации;</w:t>
      </w:r>
    </w:p>
    <w:p>
      <w:pPr>
        <w:spacing w:before="0" w:after="0" w:line="264"/>
        <w:ind w:firstLine="600"/>
        <w:jc w:val="both"/>
      </w:pPr>
      <w:r>
        <w:rPr>
          <w:rFonts w:ascii="Times New Roman" w:hAnsi="Times New Roman"/>
          <w:b w:val="false"/>
          <w:i w:val="false"/>
          <w:color w:val="000000"/>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pPr>
        <w:spacing w:before="0" w:after="0" w:line="264"/>
        <w:ind w:firstLine="600"/>
        <w:jc w:val="both"/>
      </w:pPr>
      <w:r>
        <w:rPr>
          <w:rFonts w:ascii="Times New Roman" w:hAnsi="Times New Roman"/>
          <w:b w:val="false"/>
          <w:i w:val="false"/>
          <w:color w:val="000000"/>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pPr>
        <w:spacing w:before="0" w:after="0" w:line="264"/>
        <w:ind w:firstLine="600"/>
        <w:jc w:val="both"/>
      </w:pPr>
      <w:r>
        <w:rPr>
          <w:rFonts w:ascii="Times New Roman" w:hAnsi="Times New Roman"/>
          <w:b w:val="false"/>
          <w:i w:val="false"/>
          <w:color w:val="000000"/>
          <w:sz w:val="28"/>
        </w:rPr>
        <w:t>объяснять правила оповещения и эвакуации населения в условиях чрезвычайных ситуаций;</w:t>
      </w:r>
    </w:p>
    <w:p>
      <w:pPr>
        <w:spacing w:before="0" w:after="0" w:line="264"/>
        <w:ind w:firstLine="600"/>
        <w:jc w:val="both"/>
      </w:pPr>
      <w:r>
        <w:rPr>
          <w:rFonts w:ascii="Times New Roman" w:hAnsi="Times New Roman"/>
          <w:b w:val="false"/>
          <w:i w:val="false"/>
          <w:color w:val="000000"/>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pPr>
        <w:spacing w:before="0" w:after="0" w:line="264"/>
        <w:ind w:firstLine="600"/>
        <w:jc w:val="both"/>
      </w:pPr>
      <w:r>
        <w:rPr>
          <w:rFonts w:ascii="Times New Roman" w:hAnsi="Times New Roman"/>
          <w:b w:val="false"/>
          <w:i w:val="false"/>
          <w:color w:val="000000"/>
          <w:sz w:val="28"/>
        </w:rPr>
        <w:t>владеть правилами безопасного поведения и безопасно действовать в различных ситуациях;</w:t>
      </w:r>
    </w:p>
    <w:p>
      <w:pPr>
        <w:spacing w:before="0" w:after="0" w:line="264"/>
        <w:ind w:firstLine="600"/>
        <w:jc w:val="both"/>
      </w:pPr>
      <w:r>
        <w:rPr>
          <w:rFonts w:ascii="Times New Roman" w:hAnsi="Times New Roman"/>
          <w:b w:val="false"/>
          <w:i w:val="false"/>
          <w:color w:val="000000"/>
          <w:sz w:val="28"/>
        </w:rPr>
        <w:t>владеть способами антикоррупционного поведения с учётом возрастных обязанностей;</w:t>
      </w:r>
    </w:p>
    <w:p>
      <w:pPr>
        <w:spacing w:before="0" w:after="0" w:line="264"/>
        <w:ind w:firstLine="600"/>
        <w:jc w:val="both"/>
      </w:pPr>
      <w:r>
        <w:rPr>
          <w:rFonts w:ascii="Times New Roman" w:hAnsi="Times New Roman"/>
          <w:b w:val="false"/>
          <w:i w:val="false"/>
          <w:color w:val="000000"/>
          <w:sz w:val="28"/>
        </w:rPr>
        <w:t>информировать население и соответствующие органы о возникновении опасных ситуаций.</w:t>
      </w:r>
    </w:p>
    <w:bookmarkStart w:name="block-12134098" w:id="11"/>
    <w:p>
      <w:pPr>
        <w:sectPr>
          <w:pgSz w:w="11906" w:h="16383" w:orient="portrait"/>
        </w:sectPr>
      </w:pPr>
    </w:p>
    <w:bookmarkEnd w:id="11"/>
    <w:bookmarkEnd w:id="10"/>
    <w:bookmarkStart w:name="block-12134099"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2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https://m.edsoo.ru/7f41b590</w:t>
              </w:r>
            </w:hyperlink>
          </w:p>
        </w:tc>
      </w:tr>
      <w:tr>
        <w:trPr>
          <w:trHeight w:val="163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"Здоровье и как его сохранить. Основы медицинских знаний"</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https://m.edsoo.ru/7f41b590</w:t>
              </w:r>
            </w:hyperlink>
          </w:p>
        </w:tc>
      </w:tr>
      <w:tr>
        <w:trPr>
          <w:trHeight w:val="157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https://m.edsoo.ru/7f41b590</w:t>
              </w:r>
            </w:hyperlink>
          </w:p>
        </w:tc>
      </w:tr>
      <w:tr>
        <w:trPr>
          <w:trHeight w:val="244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"Взаимодействие личности, общества и государства в обеспечении безопасности жизни и здоровья населения"</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12134099" w:id="13"/>
    <w:p>
      <w:pPr>
        <w:sectPr>
          <w:pgSz w:w="16383" w:h="11906" w:orient="landscape"/>
        </w:sectPr>
      </w:pPr>
    </w:p>
    <w:bookmarkEnd w:id="13"/>
    <w:bookmarkEnd w:id="12"/>
    <w:bookmarkStart w:name="block-12134100"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Цель и основные понятия предмета ОБЖ</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https://m.edsoo.ru/f5eac5d4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https://m.edsoo.ru/f5eacc82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https://m.edsoo.ru/f5eacdf4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https://m.edsoo.ru/f5eaf946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https://m.edsoo.ru/f5eb038c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возникновении массовых беспорядков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https://m.edsoo.ru/f5eb06f2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https://m.edsoo.ru/f5eb0a76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на природе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https://m.edsoo.ru/f5eb0d96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https://m.edsoo.ru/f5eb279a</w:t>
              </w:r>
            </w:hyperlink>
          </w:p>
        </w:tc>
      </w:tr>
      <w:tr>
        <w:trPr>
          <w:trHeight w:val="17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https://m.edsoo.ru/f5eb2c0e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неинфекционных заболеваний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https://m.edsoo.ru/f5eb3384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https://m.edsoo.ru/f5eacc82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https://m.edsoo.ru/f5eb37ee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https://m.edsoo.ru/f5eb3ca8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принципы безопасности в цифровой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https://m.edsoo.ru/f5eb4842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https://m.edsoo.ru/f5eb6192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https://m.edsoo.ru/f5eb0c10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https://m.edsoo.ru/f5eb1da4</w:t>
              </w:r>
            </w:hyperlink>
          </w:p>
        </w:tc>
      </w:tr>
      <w:tr>
        <w:trPr>
          <w:trHeight w:val="1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наводнения, цунами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буре, смерче, грозе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https://m.edsoo.ru/f5eb222c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землетрясения, извержения вулкана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https://m.edsoo.ru/f5eb23a8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https://m.edsoo.ru/f5eb350a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и самопомощь при неотложных состояниях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https://m.edsoo.ru/f5eb367c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https://m.edsoo.ru/f5eb425c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и современные увлечения молодёжи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https://m.edsoo.ru/f5eb4568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Опасные программы и явления цифровой среды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https://m.edsoo.ru/f5eb4842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правила цифрового поведения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https://m.edsoo.ru/f5eb46da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 защита от них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https://m.edsoo.ru/f5eb4d4c</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Общественно-государственная система противодействия экстремизму и терроризму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угрозе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совершении теракта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https://m.edsoo.ru/f5eb6192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личности, общества и государства в предупреждении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https://m.edsoo.ru/f5eb644e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предупреждению и ликвидации чрезвычайных ситуаций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https://m.edsoo.ru/f5eb65c0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12134100" w:id="15"/>
    <w:p>
      <w:pPr>
        <w:sectPr>
          <w:pgSz w:w="16383" w:h="11906" w:orient="landscape"/>
        </w:sectPr>
      </w:pPr>
    </w:p>
    <w:bookmarkEnd w:id="15"/>
    <w:bookmarkEnd w:id="14"/>
    <w:bookmarkStart w:name="block-12134103"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ea971fa-9aae-469c-8a9b-f4f233706a2c" w:id="17"/>
      <w:r>
        <w:rPr>
          <w:rFonts w:ascii="Times New Roman" w:hAnsi="Times New Roman"/>
          <w:b w:val="false"/>
          <w:i w:val="false"/>
          <w:color w:val="000000"/>
          <w:sz w:val="28"/>
        </w:rPr>
        <w:t>• Основы безопасности жизнедеятельности, 8 класс/ Хренников Б.О., Гололобов Н.В., Льняная Л.И., Маслов М.В.; под редакцией Егорова С.Н., Акционерное общество «Издательство «Просвещение»</w:t>
      </w:r>
      <w:bookmarkEnd w:id="17"/>
      <w:r>
        <w:rPr>
          <w:sz w:val="28"/>
        </w:rPr>
        <w:br/>
      </w:r>
      <w:bookmarkStart w:name="dea971fa-9aae-469c-8a9b-f4f233706a2c" w:id="18"/>
      <w:r>
        <w:rPr>
          <w:rFonts w:ascii="Times New Roman" w:hAnsi="Times New Roman"/>
          <w:b w:val="false"/>
          <w:i w:val="false"/>
          <w:color w:val="000000"/>
          <w:sz w:val="28"/>
        </w:rPr>
        <w:t xml:space="preserve"> • Основы безопасности жизнедеятельности, 9 класс/ Хренников Б.О., Гололобов Н.В., Льняная Л.И., Маслов М.В.; под редакцией Егорова С.Н., Акционерное общество «Издательство «Просвещение»</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12134103" w:id="19"/>
    <w:p>
      <w:pPr>
        <w:sectPr>
          <w:pgSz w:w="11906" w:h="16383" w:orient="portrait"/>
        </w:sectPr>
      </w:pPr>
    </w:p>
    <w:bookmarkEnd w:id="19"/>
    <w:bookmarkEnd w:id="16"/>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9506" Type="http://schemas.openxmlformats.org/officeDocument/2006/relationships/hyperlink" Id="rId10"/>
    <Relationship TargetMode="External" Target="https://m.edsoo.ru/7f419506" Type="http://schemas.openxmlformats.org/officeDocument/2006/relationships/hyperlink" Id="rId11"/>
    <Relationship TargetMode="External" Target="https://m.edsoo.ru/7f419506"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7f41b590" Type="http://schemas.openxmlformats.org/officeDocument/2006/relationships/hyperlink" Id="rId15"/>
    <Relationship TargetMode="External" Target="https://m.edsoo.ru/7f41b590" Type="http://schemas.openxmlformats.org/officeDocument/2006/relationships/hyperlink" Id="rId16"/>
    <Relationship TargetMode="External" Target="https://m.edsoo.ru/7f41b590" Type="http://schemas.openxmlformats.org/officeDocument/2006/relationships/hyperlink" Id="rId17"/>
    <Relationship TargetMode="External" Target="https://m.edsoo.ru/7f41b590" Type="http://schemas.openxmlformats.org/officeDocument/2006/relationships/hyperlink" Id="rId18"/>
    <Relationship TargetMode="External" Target="https://m.edsoo.ru/7f41b590" Type="http://schemas.openxmlformats.org/officeDocument/2006/relationships/hyperlink" Id="rId19"/>
    <Relationship TargetMode="External" Target="https://m.edsoo.ru/7f41b590" Type="http://schemas.openxmlformats.org/officeDocument/2006/relationships/hyperlink" Id="rId20"/>
    <Relationship TargetMode="External" Target="https://m.edsoo.ru/7f41b590" Type="http://schemas.openxmlformats.org/officeDocument/2006/relationships/hyperlink" Id="rId21"/>
    <Relationship TargetMode="External" Target="https://m.edsoo.ru/f5eac5d4" Type="http://schemas.openxmlformats.org/officeDocument/2006/relationships/hyperlink" Id="rId22"/>
    <Relationship TargetMode="External" Target="https://m.edsoo.ru/f5eac746" Type="http://schemas.openxmlformats.org/officeDocument/2006/relationships/hyperlink" Id="rId23"/>
    <Relationship TargetMode="External" Target="https://m.edsoo.ru/f5eac8c2" Type="http://schemas.openxmlformats.org/officeDocument/2006/relationships/hyperlink" Id="rId24"/>
    <Relationship TargetMode="External" Target="https://m.edsoo.ru/f5eacc82" Type="http://schemas.openxmlformats.org/officeDocument/2006/relationships/hyperlink" Id="rId25"/>
    <Relationship TargetMode="External" Target="https://m.edsoo.ru/f5eacdf4" Type="http://schemas.openxmlformats.org/officeDocument/2006/relationships/hyperlink" Id="rId26"/>
    <Relationship TargetMode="External" Target="https://m.edsoo.ru/f5eacf84" Type="http://schemas.openxmlformats.org/officeDocument/2006/relationships/hyperlink" Id="rId27"/>
    <Relationship TargetMode="External" Target="https://m.edsoo.ru/f5ead51a" Type="http://schemas.openxmlformats.org/officeDocument/2006/relationships/hyperlink" Id="rId28"/>
    <Relationship TargetMode="External" Target="https://m.edsoo.ru/f5ead68c" Type="http://schemas.openxmlformats.org/officeDocument/2006/relationships/hyperlink" Id="rId29"/>
    <Relationship TargetMode="External" Target="https://m.edsoo.ru/f5eaefa0" Type="http://schemas.openxmlformats.org/officeDocument/2006/relationships/hyperlink" Id="rId30"/>
    <Relationship TargetMode="External" Target="https://m.edsoo.ru/f5eaf78e" Type="http://schemas.openxmlformats.org/officeDocument/2006/relationships/hyperlink" Id="rId31"/>
    <Relationship TargetMode="External" Target="https://m.edsoo.ru/f5eaf946" Type="http://schemas.openxmlformats.org/officeDocument/2006/relationships/hyperlink" Id="rId32"/>
    <Relationship TargetMode="External" Target="https://m.edsoo.ru/f5eb038c" Type="http://schemas.openxmlformats.org/officeDocument/2006/relationships/hyperlink" Id="rId33"/>
    <Relationship TargetMode="External" Target="https://m.edsoo.ru/f5eb06f2" Type="http://schemas.openxmlformats.org/officeDocument/2006/relationships/hyperlink" Id="rId34"/>
    <Relationship TargetMode="External" Target="https://m.edsoo.ru/f5eb0a76" Type="http://schemas.openxmlformats.org/officeDocument/2006/relationships/hyperlink" Id="rId35"/>
    <Relationship TargetMode="External" Target="https://m.edsoo.ru/f5eb0d96" Type="http://schemas.openxmlformats.org/officeDocument/2006/relationships/hyperlink" Id="rId36"/>
    <Relationship TargetMode="External" Target="https://m.edsoo.ru/f5eb14e4" Type="http://schemas.openxmlformats.org/officeDocument/2006/relationships/hyperlink" Id="rId37"/>
    <Relationship TargetMode="External" Target="https://m.edsoo.ru/f5eb1da4" Type="http://schemas.openxmlformats.org/officeDocument/2006/relationships/hyperlink" Id="rId38"/>
    <Relationship TargetMode="External" Target="https://m.edsoo.ru/f5eb279a" Type="http://schemas.openxmlformats.org/officeDocument/2006/relationships/hyperlink" Id="rId39"/>
    <Relationship TargetMode="External" Target="https://m.edsoo.ru/f5eb2c0e" Type="http://schemas.openxmlformats.org/officeDocument/2006/relationships/hyperlink" Id="rId40"/>
    <Relationship TargetMode="External" Target="https://m.edsoo.ru/f5eb2d94" Type="http://schemas.openxmlformats.org/officeDocument/2006/relationships/hyperlink" Id="rId41"/>
    <Relationship TargetMode="External" Target="https://m.edsoo.ru/f5eb3384" Type="http://schemas.openxmlformats.org/officeDocument/2006/relationships/hyperlink" Id="rId42"/>
    <Relationship TargetMode="External" Target="https://m.edsoo.ru/f5eacc82" Type="http://schemas.openxmlformats.org/officeDocument/2006/relationships/hyperlink" Id="rId43"/>
    <Relationship TargetMode="External" Target="https://m.edsoo.ru/f5eb37ee" Type="http://schemas.openxmlformats.org/officeDocument/2006/relationships/hyperlink" Id="rId44"/>
    <Relationship TargetMode="External" Target="https://m.edsoo.ru/f5eb3ca8" Type="http://schemas.openxmlformats.org/officeDocument/2006/relationships/hyperlink" Id="rId45"/>
    <Relationship TargetMode="External" Target="https://m.edsoo.ru/f5eb3f82" Type="http://schemas.openxmlformats.org/officeDocument/2006/relationships/hyperlink" Id="rId46"/>
    <Relationship TargetMode="External" Target="https://m.edsoo.ru/f5eb4568" Type="http://schemas.openxmlformats.org/officeDocument/2006/relationships/hyperlink" Id="rId47"/>
    <Relationship TargetMode="External" Target="https://m.edsoo.ru/f5eb46da" Type="http://schemas.openxmlformats.org/officeDocument/2006/relationships/hyperlink" Id="rId48"/>
    <Relationship TargetMode="External" Target="https://m.edsoo.ru/f5eb4842" Type="http://schemas.openxmlformats.org/officeDocument/2006/relationships/hyperlink" Id="rId49"/>
    <Relationship TargetMode="External" Target="https://m.edsoo.ru/f5eb6192" Type="http://schemas.openxmlformats.org/officeDocument/2006/relationships/hyperlink" Id="rId50"/>
    <Relationship TargetMode="External" Target="https://m.edsoo.ru/f5eaf78e" Type="http://schemas.openxmlformats.org/officeDocument/2006/relationships/hyperlink" Id="rId51"/>
    <Relationship TargetMode="External" Target="https://m.edsoo.ru/f5eaf946" Type="http://schemas.openxmlformats.org/officeDocument/2006/relationships/hyperlink" Id="rId52"/>
    <Relationship TargetMode="External" Target="https://m.edsoo.ru/f5eafef0" Type="http://schemas.openxmlformats.org/officeDocument/2006/relationships/hyperlink" Id="rId53"/>
    <Relationship TargetMode="External" Target="https://m.edsoo.ru/f5eafd42" Type="http://schemas.openxmlformats.org/officeDocument/2006/relationships/hyperlink" Id="rId54"/>
    <Relationship TargetMode="External" Target="https://m.edsoo.ru/f5eb0210" Type="http://schemas.openxmlformats.org/officeDocument/2006/relationships/hyperlink" Id="rId55"/>
    <Relationship TargetMode="External" Target="https://m.edsoo.ru/f5eb0c10" Type="http://schemas.openxmlformats.org/officeDocument/2006/relationships/hyperlink" Id="rId56"/>
    <Relationship TargetMode="External" Target="https://m.edsoo.ru/f5eb0c10" Type="http://schemas.openxmlformats.org/officeDocument/2006/relationships/hyperlink" Id="rId57"/>
    <Relationship TargetMode="External" Target="https://m.edsoo.ru/f5eb14e4" Type="http://schemas.openxmlformats.org/officeDocument/2006/relationships/hyperlink" Id="rId58"/>
    <Relationship TargetMode="External" Target="https://m.edsoo.ru/f5eb0efe" Type="http://schemas.openxmlformats.org/officeDocument/2006/relationships/hyperlink" Id="rId59"/>
    <Relationship TargetMode="External" Target="https://m.edsoo.ru/f5eb1ac0" Type="http://schemas.openxmlformats.org/officeDocument/2006/relationships/hyperlink" Id="rId60"/>
    <Relationship TargetMode="External" Target="https://m.edsoo.ru/f5eb1da4" Type="http://schemas.openxmlformats.org/officeDocument/2006/relationships/hyperlink" Id="rId61"/>
    <Relationship TargetMode="External" Target="https://m.edsoo.ru/f5eb209c" Type="http://schemas.openxmlformats.org/officeDocument/2006/relationships/hyperlink" Id="rId62"/>
    <Relationship TargetMode="External" Target="https://m.edsoo.ru/f5eb222c" Type="http://schemas.openxmlformats.org/officeDocument/2006/relationships/hyperlink" Id="rId63"/>
    <Relationship TargetMode="External" Target="https://m.edsoo.ru/f5eb23a8" Type="http://schemas.openxmlformats.org/officeDocument/2006/relationships/hyperlink" Id="rId64"/>
    <Relationship TargetMode="External" Target="https://m.edsoo.ru/f5eb3078" Type="http://schemas.openxmlformats.org/officeDocument/2006/relationships/hyperlink" Id="rId65"/>
    <Relationship TargetMode="External" Target="https://m.edsoo.ru/f5eb350a" Type="http://schemas.openxmlformats.org/officeDocument/2006/relationships/hyperlink" Id="rId66"/>
    <Relationship TargetMode="External" Target="https://m.edsoo.ru/f5eb367c" Type="http://schemas.openxmlformats.org/officeDocument/2006/relationships/hyperlink" Id="rId67"/>
    <Relationship TargetMode="External" Target="https://m.edsoo.ru/f5eb3ca8" Type="http://schemas.openxmlformats.org/officeDocument/2006/relationships/hyperlink" Id="rId68"/>
    <Relationship TargetMode="External" Target="https://m.edsoo.ru/f5eb425c" Type="http://schemas.openxmlformats.org/officeDocument/2006/relationships/hyperlink" Id="rId69"/>
    <Relationship TargetMode="External" Target="https://m.edsoo.ru/f5eb40ea" Type="http://schemas.openxmlformats.org/officeDocument/2006/relationships/hyperlink" Id="rId70"/>
    <Relationship TargetMode="External" Target="https://m.edsoo.ru/f5eb4568" Type="http://schemas.openxmlformats.org/officeDocument/2006/relationships/hyperlink" Id="rId71"/>
    <Relationship TargetMode="External" Target="https://m.edsoo.ru/f5eb4842" Type="http://schemas.openxmlformats.org/officeDocument/2006/relationships/hyperlink" Id="rId72"/>
    <Relationship TargetMode="External" Target="https://m.edsoo.ru/f5eb46da" Type="http://schemas.openxmlformats.org/officeDocument/2006/relationships/hyperlink" Id="rId73"/>
    <Relationship TargetMode="External" Target="https://m.edsoo.ru/f5eb4d4c" Type="http://schemas.openxmlformats.org/officeDocument/2006/relationships/hyperlink" Id="rId74"/>
    <Relationship TargetMode="External" Target="https://m.edsoo.ru/f5eb6192" Type="http://schemas.openxmlformats.org/officeDocument/2006/relationships/hyperlink" Id="rId75"/>
    <Relationship TargetMode="External" Target="https://m.edsoo.ru/f5eb644e" Type="http://schemas.openxmlformats.org/officeDocument/2006/relationships/hyperlink" Id="rId76"/>
    <Relationship TargetMode="External" Target="https://m.edsoo.ru/f5eb65c0" Type="http://schemas.openxmlformats.org/officeDocument/2006/relationships/hyperlink" Id="rId77"/>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